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74" w:rsidRPr="00742859" w:rsidRDefault="00742859" w:rsidP="00230669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</w:pPr>
      <w:r w:rsidRPr="00230669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ԾԱՆՈՒՑՈՒՄՆԵՐԻ</w:t>
      </w:r>
      <w:r w:rsidRPr="00230669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230669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ԻՐԱԿԱՆԱՑՈՒՄ</w:t>
      </w:r>
      <w:r>
        <w:rPr>
          <w:rFonts w:ascii="GHEA Grapalat" w:hAnsi="GHEA Grapalat" w:cs="Calibri"/>
          <w:b/>
          <w:bCs/>
          <w:color w:val="244061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libri"/>
          <w:b/>
          <w:bCs/>
          <w:color w:val="244061"/>
          <w:sz w:val="24"/>
          <w:szCs w:val="24"/>
          <w:lang w:val="en-US"/>
        </w:rPr>
        <w:t>ԵՎ</w:t>
      </w:r>
      <w:proofErr w:type="spellEnd"/>
      <w:r>
        <w:rPr>
          <w:rFonts w:ascii="GHEA Grapalat" w:hAnsi="GHEA Grapalat" w:cs="Calibri"/>
          <w:b/>
          <w:bCs/>
          <w:color w:val="244061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libri"/>
          <w:b/>
          <w:bCs/>
          <w:color w:val="244061"/>
          <w:sz w:val="24"/>
          <w:szCs w:val="24"/>
          <w:lang w:val="en-US"/>
        </w:rPr>
        <w:t>ԴԱՏԱՎԱՐԱԿԱՆ</w:t>
      </w:r>
      <w:proofErr w:type="spellEnd"/>
      <w:r>
        <w:rPr>
          <w:rFonts w:ascii="GHEA Grapalat" w:hAnsi="GHEA Grapalat" w:cs="Calibri"/>
          <w:b/>
          <w:bCs/>
          <w:color w:val="244061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libri"/>
          <w:b/>
          <w:bCs/>
          <w:color w:val="244061"/>
          <w:sz w:val="24"/>
          <w:szCs w:val="24"/>
          <w:lang w:val="en-US"/>
        </w:rPr>
        <w:t>ԺԱՄԿԵՏՆԵՐԻ</w:t>
      </w:r>
      <w:proofErr w:type="spellEnd"/>
      <w:r>
        <w:rPr>
          <w:rFonts w:ascii="GHEA Grapalat" w:hAnsi="GHEA Grapalat" w:cs="Calibri"/>
          <w:b/>
          <w:bCs/>
          <w:color w:val="244061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libri"/>
          <w:b/>
          <w:bCs/>
          <w:color w:val="244061"/>
          <w:sz w:val="24"/>
          <w:szCs w:val="24"/>
          <w:lang w:val="en-US"/>
        </w:rPr>
        <w:t>ՆԵՐԴՐՈՒՄ</w:t>
      </w:r>
      <w:proofErr w:type="spellEnd"/>
    </w:p>
    <w:p w:rsidR="00230669" w:rsidRDefault="00230669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</w:pPr>
    </w:p>
    <w:p w:rsidR="00230669" w:rsidRPr="00230669" w:rsidRDefault="0074285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en-US"/>
        </w:rPr>
      </w:pPr>
      <w:proofErr w:type="spellStart"/>
      <w:r>
        <w:rPr>
          <w:rFonts w:ascii="GHEA Grapalat" w:eastAsia="Times New Roman" w:hAnsi="GHEA Grapalat" w:cs="Arial"/>
          <w:sz w:val="24"/>
          <w:szCs w:val="24"/>
          <w:lang w:val="en-US"/>
        </w:rPr>
        <w:t>Ծանուցումների</w:t>
      </w:r>
      <w:proofErr w:type="spellEnd"/>
      <w:r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Arial"/>
          <w:sz w:val="24"/>
          <w:szCs w:val="24"/>
          <w:lang w:val="en-US"/>
        </w:rPr>
        <w:t>իրականացման</w:t>
      </w:r>
      <w:proofErr w:type="spellEnd"/>
      <w:r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Arial"/>
          <w:sz w:val="24"/>
          <w:szCs w:val="24"/>
          <w:lang w:val="en-US"/>
        </w:rPr>
        <w:t>ենթահ</w:t>
      </w:r>
      <w:r w:rsidR="00230669" w:rsidRPr="009B1460">
        <w:rPr>
          <w:rFonts w:ascii="GHEA Grapalat" w:eastAsia="Times New Roman" w:hAnsi="GHEA Grapalat" w:cs="Arial"/>
          <w:sz w:val="24"/>
          <w:szCs w:val="24"/>
        </w:rPr>
        <w:t>ամակարգը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ապահովում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r w:rsidR="00230669"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ինքնաշխատ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(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որոշակի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իրադարձությունների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ուժով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գեներացվող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r w:rsidR="00230669"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ուղարկվող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),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ինչպես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նաև</w:t>
      </w:r>
      <w:proofErr w:type="spellEnd"/>
      <w:r w:rsidR="00230669" w:rsidRPr="009B1460">
        <w:rPr>
          <w:rFonts w:ascii="GHEA Grapalat" w:eastAsia="Times New Roman" w:hAnsi="GHEA Grapalat" w:cs="Arial"/>
          <w:sz w:val="24"/>
          <w:szCs w:val="24"/>
        </w:rPr>
        <w:t>՝</w:t>
      </w:r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ոչ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ինքնաշխատ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ծանուցումների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(«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ձեռքով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»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ստեղծվող</w:t>
      </w:r>
      <w:proofErr w:type="spellEnd"/>
      <w:r w:rsidR="00230669" w:rsidRPr="00230669">
        <w:rPr>
          <w:rFonts w:ascii="GHEA Grapalat" w:eastAsia="Times New Roman" w:hAnsi="GHEA Grapalat" w:cs="Cambria Math"/>
          <w:sz w:val="24"/>
          <w:szCs w:val="24"/>
          <w:lang w:val="en-US"/>
        </w:rPr>
        <w:t xml:space="preserve">,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լրացվող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r w:rsidR="00230669"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ուղարկվող</w:t>
      </w:r>
      <w:proofErr w:type="spellEnd"/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) </w:t>
      </w:r>
      <w:proofErr w:type="spellStart"/>
      <w:r w:rsidR="00230669" w:rsidRPr="009B1460">
        <w:rPr>
          <w:rFonts w:ascii="GHEA Grapalat" w:eastAsia="Times New Roman" w:hAnsi="GHEA Grapalat" w:cs="Arial"/>
          <w:sz w:val="24"/>
          <w:szCs w:val="24"/>
        </w:rPr>
        <w:t>իրականացումը</w:t>
      </w:r>
      <w:proofErr w:type="spellEnd"/>
      <w:r w:rsidR="00230669" w:rsidRPr="009B1460">
        <w:rPr>
          <w:rFonts w:ascii="GHEA Grapalat" w:eastAsia="Times New Roman" w:hAnsi="GHEA Grapalat" w:cs="Arial"/>
          <w:sz w:val="24"/>
          <w:szCs w:val="24"/>
        </w:rPr>
        <w:t>։</w:t>
      </w:r>
      <w:r w:rsidR="00230669"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</w:p>
    <w:p w:rsidR="00230669" w:rsidRPr="00230669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en-US"/>
        </w:rPr>
      </w:pP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Ինքնաշխատ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ծանուցումների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ենթահամակարգի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միջոցով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>.</w:t>
      </w:r>
    </w:p>
    <w:p w:rsidR="00230669" w:rsidRPr="00230669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en-US"/>
        </w:rPr>
      </w:pP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-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գործին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մասնակից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անձինք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ինքնաշխատ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կերպով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ծանուցվում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դատական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նիստերի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ժամանակի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վայրի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մասին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>,</w:t>
      </w:r>
    </w:p>
    <w:p w:rsidR="00230669" w:rsidRPr="00230669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en-US"/>
        </w:rPr>
      </w:pP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-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որոշակի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կարգավիճակ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ունեցող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ստացած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անձանց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ուղարկվում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ձևանմուշային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պարզաբանումներ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՝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տվյալ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անձի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իրավունքների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պարտականությունների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մասին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>,</w:t>
      </w:r>
      <w:r w:rsidRPr="009B1460">
        <w:rPr>
          <w:rFonts w:ascii="GHEA Grapalat" w:eastAsia="Times New Roman" w:hAnsi="GHEA Grapalat" w:cs="GHEA Grapalat"/>
          <w:sz w:val="24"/>
          <w:szCs w:val="24"/>
          <w:vertAlign w:val="superscript"/>
        </w:rPr>
        <w:footnoteReference w:id="1"/>
      </w:r>
    </w:p>
    <w:p w:rsidR="00230669" w:rsidRPr="00230669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en-US"/>
        </w:rPr>
      </w:pP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-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որոշակի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կարգավիճակ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ունեցող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ստացած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անձանց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ուղարկվում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հատուկ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ծանուցումներ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(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նախազգուշացումներ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>)</w:t>
      </w:r>
      <w:r w:rsidRPr="009B1460">
        <w:rPr>
          <w:rFonts w:ascii="GHEA Grapalat" w:eastAsia="Times New Roman" w:hAnsi="GHEA Grapalat" w:cs="Arial"/>
          <w:sz w:val="24"/>
          <w:szCs w:val="24"/>
        </w:rPr>
        <w:t>՝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ըստ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յուրաքանչյուր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կարգավիճակի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համար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Համակարգում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առկա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ձևանմուշների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>,</w:t>
      </w:r>
    </w:p>
    <w:p w:rsidR="00230669" w:rsidRPr="00230669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en-US"/>
        </w:rPr>
      </w:pP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-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մասնակից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անձինք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ինքնաշխատ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կերպով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ծանուցվում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դատավորի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կայացրած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դատական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ակտերի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տեղի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ունեցած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այլ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իրադարձությունների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(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կարգավիճակի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փոփոխության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,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այլ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կարգավիճակ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ստանալու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այլն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)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մասին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՝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համաձայն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տվյալ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պահին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գործող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օրենսդրության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>:</w:t>
      </w:r>
    </w:p>
    <w:p w:rsidR="00230669" w:rsidRPr="00230669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en-US"/>
        </w:rPr>
      </w:pP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Բոլոր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ինքնաշխատ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ծանուցումների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տեքստերը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(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ըստ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ծանուցման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տեսակի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)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գեներացվում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ինքնաշխատ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՝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հիմք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ընդունելով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Համակարգում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շրջանակներում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արդեն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իսկ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առկա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>/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մուտքագրված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տվյալները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պատրաստի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տեքստային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ձևանմուշները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r w:rsidRPr="009B1460">
        <w:rPr>
          <w:rFonts w:ascii="GHEA Grapalat" w:eastAsia="Times New Roman" w:hAnsi="GHEA Grapalat" w:cs="GHEA Grapalat"/>
          <w:sz w:val="24"/>
          <w:szCs w:val="24"/>
          <w:vertAlign w:val="superscript"/>
        </w:rPr>
        <w:footnoteReference w:id="2"/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</w:p>
    <w:p w:rsidR="00230669" w:rsidRPr="00230669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en-US"/>
        </w:rPr>
      </w:pP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Եթե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ինքնաշխատ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ծանուցումը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առնչվում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ներկայացված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որևէ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փաստաթղթի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կայացված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որևէ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դատական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ակտի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,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ապա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ծանուցման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տեքստը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ներառում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նաև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այդ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փաստաթուղթը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Ծանուցման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ենթահամակարգի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միջոցով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հնարավոր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ստեղծել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/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ուղարկել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>/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ստանալ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նաև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ոչ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ինքնաշխատ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(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որևէ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իրադարձությունով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չպայմանավորված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ոչ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ձևանմուշային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)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ծանուցումներ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Ծանուցման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մեթոդները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ներառում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հետևյալ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եղանակները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՝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«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Համակարգում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>», «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էլ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.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փոստով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>», «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SMS-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» </w:t>
      </w:r>
      <w:r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«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Հիբրիդ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9B1460">
        <w:rPr>
          <w:rFonts w:ascii="GHEA Grapalat" w:eastAsia="Times New Roman" w:hAnsi="GHEA Grapalat" w:cs="Arial"/>
          <w:sz w:val="24"/>
          <w:szCs w:val="24"/>
        </w:rPr>
        <w:t>Փոստով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>»</w:t>
      </w:r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proofErr w:type="gram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Ինքնաշխատ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ծանուցումներն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ուղարկվում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համաձայն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օրենքով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lastRenderedPageBreak/>
        <w:t>նախատեսված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եղանակների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Ոչ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ինքնաշխատ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ծանուցումներն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ուղարկվում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՝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համաձայն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ուղարկողի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ընտրած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եղանակի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</w:p>
    <w:p w:rsidR="00230669" w:rsidRPr="00230669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en-US"/>
        </w:rPr>
      </w:pP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Համակարգում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ներդրված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ծանուցումների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«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հետադարձ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պատասխանի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»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տրամաբա</w:t>
      </w:r>
      <w:proofErr w:type="spellEnd"/>
      <w:r w:rsidRPr="00230669">
        <w:rPr>
          <w:rFonts w:ascii="GHEA Grapalat" w:eastAsia="Times New Roman" w:hAnsi="GHEA Grapalat" w:cs="Arial"/>
          <w:sz w:val="24"/>
          <w:szCs w:val="24"/>
          <w:lang w:val="en-US"/>
        </w:rPr>
        <w:softHyphen/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նություն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(delivery receipt, read receipt),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եթե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կոնկրետ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ծանուցման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մեթոդի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մասով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հնարավոր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ներդնել</w:t>
      </w:r>
      <w:proofErr w:type="spellEnd"/>
      <w:r w:rsidRPr="00230669">
        <w:rPr>
          <w:rFonts w:ascii="GHEA Grapalat" w:eastAsia="Times New Roman" w:hAnsi="GHEA Grapalat" w:cs="GHEA Grapalat"/>
          <w:sz w:val="24"/>
          <w:szCs w:val="24"/>
          <w:lang w:val="en-US"/>
        </w:rPr>
        <w:t>:</w:t>
      </w:r>
    </w:p>
    <w:p w:rsidR="00742859" w:rsidRPr="00742859" w:rsidRDefault="00742859" w:rsidP="00742859">
      <w:pPr>
        <w:spacing w:after="0" w:line="360" w:lineRule="auto"/>
        <w:ind w:firstLine="720"/>
        <w:jc w:val="both"/>
        <w:rPr>
          <w:rFonts w:ascii="GHEA Grapalat" w:hAnsi="GHEA Grapalat"/>
          <w:sz w:val="16"/>
          <w:lang w:val="en-US"/>
        </w:rPr>
      </w:pPr>
    </w:p>
    <w:p w:rsidR="00230669" w:rsidRPr="009B1460" w:rsidRDefault="00742859" w:rsidP="00230669">
      <w:pPr>
        <w:spacing w:after="0"/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</w:rPr>
        <w:drawing>
          <wp:inline distT="0" distB="0" distL="0" distR="0">
            <wp:extent cx="6659880" cy="602043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602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69" w:rsidRPr="009B1460" w:rsidRDefault="00230669" w:rsidP="00230669">
      <w:pPr>
        <w:spacing w:after="0"/>
        <w:ind w:firstLine="720"/>
        <w:jc w:val="both"/>
        <w:rPr>
          <w:rFonts w:ascii="GHEA Grapalat" w:hAnsi="GHEA Grapalat"/>
        </w:rPr>
      </w:pPr>
    </w:p>
    <w:p w:rsidR="00230669" w:rsidRPr="009B1460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</w:rPr>
      </w:pP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Համակարգում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դատավարական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ժամկետները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սահմանված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թե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՛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դատավարության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մասնակիցների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թե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՛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դատարանի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համար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Որպես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կանոն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ժամկետները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սահմանվում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. </w:t>
      </w:r>
    </w:p>
    <w:p w:rsidR="00230669" w:rsidRPr="009B1460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9B1460">
        <w:rPr>
          <w:rFonts w:ascii="GHEA Grapalat" w:eastAsia="Times New Roman" w:hAnsi="GHEA Grapalat" w:cs="Arial"/>
          <w:sz w:val="24"/>
          <w:szCs w:val="24"/>
        </w:rPr>
        <w:t>ա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)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որոշ</w:t>
      </w:r>
      <w:r w:rsidRPr="00EF213F">
        <w:rPr>
          <w:rFonts w:ascii="GHEA Grapalat" w:eastAsia="Times New Roman" w:hAnsi="GHEA Grapalat" w:cs="Arial"/>
          <w:sz w:val="24"/>
          <w:szCs w:val="24"/>
        </w:rPr>
        <w:t>ակի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գործողությունների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կատարման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համար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, </w:t>
      </w:r>
    </w:p>
    <w:p w:rsidR="00230669" w:rsidRPr="009B1460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9B1460">
        <w:rPr>
          <w:rFonts w:ascii="GHEA Grapalat" w:eastAsia="Times New Roman" w:hAnsi="GHEA Grapalat" w:cs="Arial"/>
          <w:sz w:val="24"/>
          <w:szCs w:val="24"/>
        </w:rPr>
        <w:t>բ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)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ակտի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՝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մտնելու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պահը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հաշվարկելու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ֆիքսելու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համար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, </w:t>
      </w:r>
    </w:p>
    <w:p w:rsidR="00230669" w:rsidRPr="009B1460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9B1460">
        <w:rPr>
          <w:rFonts w:ascii="GHEA Grapalat" w:eastAsia="Times New Roman" w:hAnsi="GHEA Grapalat" w:cs="Arial"/>
          <w:sz w:val="24"/>
          <w:szCs w:val="24"/>
        </w:rPr>
        <w:t>գ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)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քննության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ուղենիշային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ժամկետները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հաշվարկելու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համար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</w:p>
    <w:p w:rsidR="00230669" w:rsidRDefault="00230669" w:rsidP="00230669">
      <w:pPr>
        <w:spacing w:after="0"/>
        <w:ind w:firstLine="720"/>
        <w:jc w:val="both"/>
        <w:rPr>
          <w:rFonts w:ascii="GHEA Grapalat" w:eastAsia="Times New Roman" w:hAnsi="GHEA Grapalat" w:cs="Arial"/>
          <w:sz w:val="24"/>
          <w:szCs w:val="24"/>
        </w:rPr>
      </w:pPr>
    </w:p>
    <w:p w:rsidR="00230669" w:rsidRDefault="002D4474" w:rsidP="00230669">
      <w:pPr>
        <w:spacing w:after="0"/>
        <w:ind w:firstLine="284"/>
        <w:jc w:val="both"/>
        <w:rPr>
          <w:rFonts w:ascii="GHEA Grapalat" w:eastAsia="Times New Roman" w:hAnsi="GHEA Grapalat" w:cs="Arial"/>
          <w:sz w:val="24"/>
          <w:szCs w:val="24"/>
        </w:rPr>
      </w:pPr>
      <w:r w:rsidRPr="002D4474">
        <w:rPr>
          <w:rFonts w:ascii="GHEA Grapalat" w:eastAsia="Times New Roman" w:hAnsi="GHEA Grapalat" w:cs="Arial"/>
          <w:noProof/>
          <w:sz w:val="24"/>
          <w:szCs w:val="24"/>
        </w:rPr>
        <w:drawing>
          <wp:inline distT="0" distB="0" distL="0" distR="0">
            <wp:extent cx="6348651" cy="5295900"/>
            <wp:effectExtent l="0" t="0" r="0" b="0"/>
            <wp:docPr id="2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82" cy="529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6A0" w:rsidRDefault="008936A0" w:rsidP="00230669">
      <w:pPr>
        <w:spacing w:after="0"/>
        <w:ind w:firstLine="720"/>
        <w:jc w:val="both"/>
        <w:rPr>
          <w:rFonts w:ascii="GHEA Grapalat" w:eastAsia="Times New Roman" w:hAnsi="GHEA Grapalat" w:cs="Arial"/>
          <w:sz w:val="24"/>
          <w:szCs w:val="24"/>
        </w:rPr>
      </w:pPr>
    </w:p>
    <w:p w:rsidR="00230669" w:rsidRPr="004C0186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</w:rPr>
      </w:pP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Ընդհանուր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առմամբ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Համակարգը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դատավարության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մասնակիցներին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դատավորին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ծանուցումների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առաջադրանքների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մոդուլի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միջոցով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«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հիշեցնում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»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օրենքով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նախատեսված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բոլոր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ժամկետների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մասին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Գործողության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կատարման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մասին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պետք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կատարվի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ժամկետում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գործողության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կատարումն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ապահովելու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ժամկետների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խախտումը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կանխարգելելու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միջոցով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Գործողության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կատարման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մասին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ակտիվ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մնում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այնքան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ժամանակ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քանի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դեռ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համապատասխան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գործողությունը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չի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կատարվել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Ակտիվ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ծանուցումը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ներազդող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գունային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ազդանշանների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միջոցով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փոփոխվում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կախված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դատավարական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գործողության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կատարման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ժամկետների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վրա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հասնելու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ժամկետանց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լինելու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"/>
          <w:sz w:val="24"/>
          <w:szCs w:val="24"/>
        </w:rPr>
        <w:t>փաստից</w:t>
      </w:r>
      <w:proofErr w:type="spellEnd"/>
      <w:r w:rsidRPr="004C0186">
        <w:rPr>
          <w:rFonts w:ascii="GHEA Grapalat" w:eastAsia="Times New Roman" w:hAnsi="GHEA Grapalat" w:cs="Arial"/>
          <w:sz w:val="24"/>
          <w:szCs w:val="24"/>
        </w:rPr>
        <w:t>:</w:t>
      </w:r>
    </w:p>
    <w:p w:rsidR="00230669" w:rsidRPr="009B1460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</w:rPr>
      </w:pP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Գործողության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կատարման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որոշ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ժամկետներ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(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թե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՛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դատարանի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թե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՛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կողմի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համար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)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Համակարգի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կողմից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սահմանված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ինքնաշխատ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կերպով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՝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համաձայն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գործող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օրենսդրության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Այս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ժամկետների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հնարավոր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երկարացնել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դատարանի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կողմից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իսկ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էլ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lastRenderedPageBreak/>
        <w:t>երկարացման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ենթակա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չէ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r w:rsidRPr="00EF213F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Դատավարության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մասնակիցների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կողմից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գործողությունների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կատարման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որոշ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ժամկետներ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ի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սկզբանե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սահմանվում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դատավորի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կողմից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Դատավորը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կարող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երկարացնել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նման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ժամկետները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</w:p>
    <w:p w:rsidR="00230669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</w:rPr>
      </w:pP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Համակարգը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կողմերին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դատավորին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ցույց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տալիս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բոլոր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ակտերի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կար</w:t>
      </w:r>
      <w:r>
        <w:rPr>
          <w:rFonts w:ascii="GHEA Grapalat" w:eastAsia="Times New Roman" w:hAnsi="GHEA Grapalat" w:cs="Arial"/>
          <w:sz w:val="24"/>
          <w:szCs w:val="24"/>
        </w:rPr>
        <w:softHyphen/>
      </w:r>
      <w:r w:rsidRPr="009B1460">
        <w:rPr>
          <w:rFonts w:ascii="GHEA Grapalat" w:eastAsia="Times New Roman" w:hAnsi="GHEA Grapalat" w:cs="Arial"/>
          <w:sz w:val="24"/>
          <w:szCs w:val="24"/>
        </w:rPr>
        <w:t>գավիճակները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(«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մտած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»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«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չմտած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>»)</w:t>
      </w:r>
      <w:r w:rsidRPr="00EF213F">
        <w:rPr>
          <w:rFonts w:ascii="GHEA Grapalat" w:eastAsia="Times New Roman" w:hAnsi="GHEA Grapalat" w:cs="GHEA Grapalat"/>
          <w:sz w:val="24"/>
          <w:szCs w:val="24"/>
        </w:rPr>
        <w:t xml:space="preserve">, </w:t>
      </w:r>
      <w:proofErr w:type="spellStart"/>
      <w:r w:rsidRPr="00EF213F">
        <w:rPr>
          <w:rFonts w:ascii="GHEA Grapalat" w:eastAsia="Times New Roman" w:hAnsi="GHEA Grapalat" w:cs="GHEA Grapalat"/>
          <w:sz w:val="24"/>
          <w:szCs w:val="24"/>
        </w:rPr>
        <w:t>ինչպես</w:t>
      </w:r>
      <w:proofErr w:type="spellEnd"/>
      <w:r w:rsidRPr="00EF213F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EF213F">
        <w:rPr>
          <w:rFonts w:ascii="GHEA Grapalat" w:eastAsia="Times New Roman" w:hAnsi="GHEA Grapalat" w:cs="GHEA Grapalat"/>
          <w:sz w:val="24"/>
          <w:szCs w:val="24"/>
        </w:rPr>
        <w:t>նաև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չմտած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ակտերի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մտնելու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"/>
          <w:sz w:val="24"/>
          <w:szCs w:val="24"/>
        </w:rPr>
        <w:t>ժամկետները</w:t>
      </w:r>
      <w:proofErr w:type="spellEnd"/>
      <w:r>
        <w:rPr>
          <w:rFonts w:ascii="GHEA Grapalat" w:eastAsia="Times New Roman" w:hAnsi="GHEA Grapalat" w:cs="Arial"/>
          <w:sz w:val="24"/>
          <w:szCs w:val="24"/>
        </w:rPr>
        <w:t>՝</w:t>
      </w:r>
    </w:p>
    <w:p w:rsidR="00230669" w:rsidRDefault="00230669" w:rsidP="00230669">
      <w:pPr>
        <w:spacing w:after="0"/>
        <w:ind w:firstLine="720"/>
        <w:jc w:val="both"/>
        <w:rPr>
          <w:rFonts w:ascii="GHEA Grapalat" w:eastAsia="Times New Roman" w:hAnsi="GHEA Grapalat" w:cs="Arial"/>
          <w:sz w:val="24"/>
          <w:szCs w:val="24"/>
        </w:rPr>
      </w:pPr>
    </w:p>
    <w:p w:rsidR="00230669" w:rsidRDefault="002D4474" w:rsidP="00230669">
      <w:pPr>
        <w:spacing w:after="0"/>
        <w:ind w:firstLine="284"/>
        <w:jc w:val="both"/>
        <w:rPr>
          <w:rFonts w:ascii="GHEA Grapalat" w:eastAsia="Times New Roman" w:hAnsi="GHEA Grapalat" w:cs="Arial"/>
          <w:sz w:val="24"/>
          <w:szCs w:val="24"/>
        </w:rPr>
      </w:pPr>
      <w:r w:rsidRPr="002D4474">
        <w:rPr>
          <w:rFonts w:ascii="GHEA Grapalat" w:eastAsia="Times New Roman" w:hAnsi="GHEA Grapalat" w:cs="Arial"/>
          <w:noProof/>
          <w:sz w:val="24"/>
          <w:szCs w:val="24"/>
        </w:rPr>
        <w:drawing>
          <wp:inline distT="0" distB="0" distL="0" distR="0">
            <wp:extent cx="6331248" cy="4175760"/>
            <wp:effectExtent l="0" t="0" r="0" b="0"/>
            <wp:docPr id="3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286" cy="417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669" w:rsidRPr="009B1460" w:rsidRDefault="00230669" w:rsidP="00230669">
      <w:pPr>
        <w:spacing w:after="0"/>
        <w:ind w:firstLine="720"/>
        <w:jc w:val="both"/>
        <w:rPr>
          <w:rFonts w:ascii="GHEA Grapalat" w:eastAsia="Times New Roman" w:hAnsi="GHEA Grapalat" w:cs="GHEA Grapalat"/>
          <w:sz w:val="24"/>
          <w:szCs w:val="24"/>
        </w:rPr>
      </w:pPr>
    </w:p>
    <w:p w:rsidR="00230669" w:rsidRPr="009B1460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</w:rPr>
      </w:pP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Եթե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որևէ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ակտի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մտնելու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անցել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սակայն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այդ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ակտը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որևէ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պատճառով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չի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մտել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ապա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Համակարգում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երևալու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նաև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չմտնելու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պատճառը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(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օրինակ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՝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«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բողոքարկվել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վերաքննիչ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դատարան</w:t>
      </w:r>
      <w:proofErr w:type="spellEnd"/>
      <w:proofErr w:type="gramStart"/>
      <w:r w:rsidRPr="009B1460">
        <w:rPr>
          <w:rFonts w:ascii="GHEA Grapalat" w:eastAsia="Times New Roman" w:hAnsi="GHEA Grapalat" w:cs="GHEA Grapalat"/>
          <w:sz w:val="24"/>
          <w:szCs w:val="24"/>
        </w:rPr>
        <w:t>»)</w:t>
      </w:r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proofErr w:type="gram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Դատական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ակտերի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օրինական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ուժի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մեջ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մտնելու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ժամկետները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proofErr w:type="gramStart"/>
      <w:r w:rsidRPr="009B1460">
        <w:rPr>
          <w:rFonts w:ascii="GHEA Grapalat" w:eastAsia="Times New Roman" w:hAnsi="GHEA Grapalat" w:cs="Arial"/>
          <w:sz w:val="24"/>
          <w:szCs w:val="24"/>
        </w:rPr>
        <w:t>Համակարգում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ներդրվում</w:t>
      </w:r>
      <w:proofErr w:type="spellEnd"/>
      <w:proofErr w:type="gram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համաձայն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գործող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օրենսդրության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</w:p>
    <w:p w:rsidR="00230669" w:rsidRPr="009B1460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</w:rPr>
      </w:pP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վարույթը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կասեցնելու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մասին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որոշում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կայացվելու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«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կասեցված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»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կարգավիճակ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ստանալու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դեպքում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բոլոր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ժամկետների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ընթացքը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կանգնում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մինչև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«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կասեցված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»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կարգավիճակի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վերացումը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։</w:t>
      </w:r>
    </w:p>
    <w:p w:rsidR="00230669" w:rsidRPr="00742859" w:rsidRDefault="00230669" w:rsidP="0074285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</w:rPr>
      </w:pP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Համակարգը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կարող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է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արձանագրել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ոչ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միայն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գործողությունների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կատարման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տարին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ամիսը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ամսաթիվը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,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այլև</w:t>
      </w:r>
      <w:proofErr w:type="spellEnd"/>
      <w:r w:rsidRPr="009B1460">
        <w:rPr>
          <w:rFonts w:ascii="GHEA Grapalat" w:eastAsia="Times New Roman" w:hAnsi="GHEA Grapalat" w:cs="Arial"/>
          <w:sz w:val="24"/>
          <w:szCs w:val="24"/>
        </w:rPr>
        <w:t>՝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կոնկրետ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պահը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(</w:t>
      </w:r>
      <w:proofErr w:type="spellStart"/>
      <w:r w:rsidRPr="009B1460">
        <w:rPr>
          <w:rFonts w:ascii="GHEA Grapalat" w:eastAsia="Times New Roman" w:hAnsi="GHEA Grapalat" w:cs="Arial"/>
          <w:sz w:val="24"/>
          <w:szCs w:val="24"/>
        </w:rPr>
        <w:t>ժամ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9B1460">
        <w:rPr>
          <w:rFonts w:ascii="GHEA Grapalat" w:eastAsia="Times New Roman" w:hAnsi="GHEA Grapalat" w:cs="Arial"/>
          <w:sz w:val="24"/>
          <w:szCs w:val="24"/>
        </w:rPr>
        <w:t>և</w:t>
      </w:r>
      <w:r w:rsidRPr="009B1460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proofErr w:type="gramStart"/>
      <w:r w:rsidRPr="009B1460">
        <w:rPr>
          <w:rFonts w:ascii="GHEA Grapalat" w:eastAsia="Times New Roman" w:hAnsi="GHEA Grapalat" w:cs="Arial"/>
          <w:sz w:val="24"/>
          <w:szCs w:val="24"/>
        </w:rPr>
        <w:t>րոպե</w:t>
      </w:r>
      <w:proofErr w:type="spellEnd"/>
      <w:r w:rsidRPr="009B1460">
        <w:rPr>
          <w:rFonts w:ascii="GHEA Grapalat" w:eastAsia="Times New Roman" w:hAnsi="GHEA Grapalat" w:cs="GHEA Grapalat"/>
          <w:sz w:val="24"/>
          <w:szCs w:val="24"/>
        </w:rPr>
        <w:t>)</w:t>
      </w:r>
      <w:r w:rsidRPr="009B1460">
        <w:rPr>
          <w:rFonts w:ascii="GHEA Grapalat" w:eastAsia="Times New Roman" w:hAnsi="GHEA Grapalat" w:cs="Arial"/>
          <w:sz w:val="24"/>
          <w:szCs w:val="24"/>
        </w:rPr>
        <w:t>։</w:t>
      </w:r>
      <w:bookmarkStart w:id="0" w:name="_GoBack"/>
      <w:bookmarkEnd w:id="0"/>
      <w:proofErr w:type="gramEnd"/>
    </w:p>
    <w:sectPr w:rsidR="00230669" w:rsidRPr="00742859" w:rsidSect="00230669">
      <w:headerReference w:type="default" r:id="rId9"/>
      <w:pgSz w:w="11906" w:h="16838" w:code="9"/>
      <w:pgMar w:top="567" w:right="567" w:bottom="567" w:left="851" w:header="426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5C7" w:rsidRDefault="001B15C7" w:rsidP="00230669">
      <w:pPr>
        <w:spacing w:after="0" w:line="240" w:lineRule="auto"/>
      </w:pPr>
      <w:r>
        <w:separator/>
      </w:r>
    </w:p>
  </w:endnote>
  <w:endnote w:type="continuationSeparator" w:id="0">
    <w:p w:rsidR="001B15C7" w:rsidRDefault="001B15C7" w:rsidP="0023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5C7" w:rsidRDefault="001B15C7" w:rsidP="00230669">
      <w:pPr>
        <w:spacing w:after="0" w:line="240" w:lineRule="auto"/>
      </w:pPr>
      <w:r>
        <w:separator/>
      </w:r>
    </w:p>
  </w:footnote>
  <w:footnote w:type="continuationSeparator" w:id="0">
    <w:p w:rsidR="001B15C7" w:rsidRDefault="001B15C7" w:rsidP="00230669">
      <w:pPr>
        <w:spacing w:after="0" w:line="240" w:lineRule="auto"/>
      </w:pPr>
      <w:r>
        <w:continuationSeparator/>
      </w:r>
    </w:p>
  </w:footnote>
  <w:footnote w:id="1">
    <w:p w:rsidR="002466BD" w:rsidRDefault="00230669" w:rsidP="00742859">
      <w:pPr>
        <w:spacing w:after="0" w:line="276" w:lineRule="auto"/>
        <w:jc w:val="both"/>
      </w:pPr>
      <w:r>
        <w:rPr>
          <w:rStyle w:val="a3"/>
        </w:rPr>
        <w:footnoteRef/>
      </w:r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Յուրաքանչյուր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կարգավիճակի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առկա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է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լին</w:t>
      </w:r>
      <w:r>
        <w:rPr>
          <w:rFonts w:ascii="GHEA Grapalat" w:eastAsia="Times New Roman" w:hAnsi="GHEA Grapalat" w:cs="GHEA Grapalat"/>
          <w:sz w:val="20"/>
          <w:szCs w:val="20"/>
          <w:lang w:val="en-US"/>
        </w:rPr>
        <w:t>ելու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համապատասխան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ձևանմուշ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>։</w:t>
      </w:r>
    </w:p>
  </w:footnote>
  <w:footnote w:id="2">
    <w:p w:rsidR="002466BD" w:rsidRDefault="00230669" w:rsidP="00742859">
      <w:pPr>
        <w:spacing w:after="0" w:line="276" w:lineRule="auto"/>
        <w:jc w:val="both"/>
      </w:pPr>
      <w:r>
        <w:rPr>
          <w:rStyle w:val="a3"/>
        </w:rPr>
        <w:footnoteRef/>
      </w:r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Այս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կանոնից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առկա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են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որոշ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բացառություններ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(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օրինակ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՝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արտագնա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դատական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նիստի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ժամանակի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վայրի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մասին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0"/>
          <w:szCs w:val="20"/>
        </w:rPr>
        <w:t>ծանուցման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 xml:space="preserve"> </w:t>
      </w:r>
      <w:proofErr w:type="spellStart"/>
      <w:proofErr w:type="gramStart"/>
      <w:r>
        <w:rPr>
          <w:rFonts w:ascii="GHEA Grapalat" w:eastAsia="Times New Roman" w:hAnsi="GHEA Grapalat" w:cs="GHEA Grapalat"/>
          <w:sz w:val="20"/>
          <w:szCs w:val="20"/>
        </w:rPr>
        <w:t>դեպքում</w:t>
      </w:r>
      <w:proofErr w:type="spellEnd"/>
      <w:r>
        <w:rPr>
          <w:rFonts w:ascii="GHEA Grapalat" w:eastAsia="Times New Roman" w:hAnsi="GHEA Grapalat" w:cs="GHEA Grapalat"/>
          <w:sz w:val="20"/>
          <w:szCs w:val="20"/>
        </w:rPr>
        <w:t>)։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69" w:rsidRDefault="0023066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42859">
      <w:rPr>
        <w:noProof/>
      </w:rPr>
      <w:t>2</w:t>
    </w:r>
    <w:r>
      <w:fldChar w:fldCharType="end"/>
    </w:r>
  </w:p>
  <w:p w:rsidR="00230669" w:rsidRDefault="002306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69"/>
    <w:rsid w:val="001B15C7"/>
    <w:rsid w:val="00230669"/>
    <w:rsid w:val="002466BD"/>
    <w:rsid w:val="002D4474"/>
    <w:rsid w:val="004C0186"/>
    <w:rsid w:val="00742859"/>
    <w:rsid w:val="008936A0"/>
    <w:rsid w:val="00930B08"/>
    <w:rsid w:val="009B1460"/>
    <w:rsid w:val="00A53FB8"/>
    <w:rsid w:val="00E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DCE0C"/>
  <w14:defaultImageDpi w14:val="0"/>
  <w15:docId w15:val="{CD6BE740-6827-422C-9206-3C1BFA9B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230669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3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3066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3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2306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Core-i3</dc:creator>
  <cp:keywords/>
  <dc:description/>
  <cp:lastModifiedBy>George</cp:lastModifiedBy>
  <cp:revision>4</cp:revision>
  <dcterms:created xsi:type="dcterms:W3CDTF">2023-01-27T13:54:00Z</dcterms:created>
  <dcterms:modified xsi:type="dcterms:W3CDTF">2023-01-29T11:44:00Z</dcterms:modified>
</cp:coreProperties>
</file>